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81AC60" w14:textId="77777777" w:rsidR="00A15A45" w:rsidRPr="00A15A45" w:rsidRDefault="00A15A45" w:rsidP="00A15A45">
      <w:pPr>
        <w:rPr>
          <w:rFonts w:ascii="Arial" w:hAnsi="Arial" w:cs="Arial"/>
          <w:sz w:val="20"/>
          <w:szCs w:val="20"/>
        </w:rPr>
      </w:pPr>
      <w:r w:rsidRPr="00A15A45">
        <w:rPr>
          <w:rFonts w:ascii="Arial" w:hAnsi="Arial" w:cs="Arial"/>
          <w:sz w:val="20"/>
          <w:szCs w:val="20"/>
        </w:rPr>
        <w:t>Table 1. Denosumab and bisphosphonates: breast cancer risk difference and comparable co-variates</w:t>
      </w:r>
    </w:p>
    <w:tbl>
      <w:tblPr>
        <w:tblStyle w:val="LightShading-Accent3"/>
        <w:tblW w:w="9648" w:type="dxa"/>
        <w:tblLayout w:type="fixed"/>
        <w:tblLook w:val="04A0" w:firstRow="1" w:lastRow="0" w:firstColumn="1" w:lastColumn="0" w:noHBand="0" w:noVBand="1"/>
      </w:tblPr>
      <w:tblGrid>
        <w:gridCol w:w="5238"/>
        <w:gridCol w:w="1710"/>
        <w:gridCol w:w="1800"/>
        <w:gridCol w:w="900"/>
      </w:tblGrid>
      <w:tr w:rsidR="00A15A45" w14:paraId="2172BFDE" w14:textId="77777777" w:rsidTr="009874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4BBEB99D" w14:textId="77777777" w:rsidR="00A15A45" w:rsidRDefault="00A15A45" w:rsidP="0098743F"/>
          <w:p w14:paraId="6EE39499" w14:textId="77777777" w:rsidR="00A15A45" w:rsidRDefault="00A15A45" w:rsidP="0098743F"/>
        </w:tc>
        <w:tc>
          <w:tcPr>
            <w:tcW w:w="1710" w:type="dxa"/>
          </w:tcPr>
          <w:p w14:paraId="2BC8A63F" w14:textId="77777777" w:rsidR="00A15A45" w:rsidRDefault="00A15A45" w:rsidP="009874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Denosumab</w:t>
            </w:r>
          </w:p>
          <w:p w14:paraId="4B9E91AF" w14:textId="77777777" w:rsidR="00A15A45" w:rsidRDefault="00A15A45" w:rsidP="009874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N=778</w:t>
            </w:r>
          </w:p>
        </w:tc>
        <w:tc>
          <w:tcPr>
            <w:tcW w:w="1800" w:type="dxa"/>
          </w:tcPr>
          <w:p w14:paraId="1D47B567" w14:textId="77777777" w:rsidR="00A15A45" w:rsidRDefault="00A15A45" w:rsidP="009874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Bisphosphonates</w:t>
            </w:r>
          </w:p>
          <w:p w14:paraId="6306E730" w14:textId="77777777" w:rsidR="00A15A45" w:rsidRDefault="00A15A45" w:rsidP="009874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N=2326</w:t>
            </w:r>
          </w:p>
        </w:tc>
        <w:tc>
          <w:tcPr>
            <w:tcW w:w="900" w:type="dxa"/>
          </w:tcPr>
          <w:p w14:paraId="1AE0142D" w14:textId="77777777" w:rsidR="00A15A45" w:rsidRDefault="00A15A45" w:rsidP="009874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p=</w:t>
            </w:r>
          </w:p>
        </w:tc>
      </w:tr>
      <w:tr w:rsidR="00A15A45" w14:paraId="200642CF" w14:textId="77777777" w:rsidTr="009874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4A375FFF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Age of first encounter (</w:t>
            </w:r>
            <w:r w:rsidRPr="003E2D76">
              <w:rPr>
                <w:rFonts w:ascii="Calibri" w:hAnsi="Calibri"/>
                <w:color w:val="000000"/>
                <w:sz w:val="16"/>
                <w:szCs w:val="16"/>
              </w:rPr>
              <w:t>first quarter, median, mean, 3rd quarter</w:t>
            </w:r>
            <w:r>
              <w:rPr>
                <w:rFonts w:ascii="Calibri" w:hAnsi="Calibri"/>
                <w:color w:val="000000"/>
              </w:rPr>
              <w:t>)</w:t>
            </w:r>
          </w:p>
        </w:tc>
        <w:tc>
          <w:tcPr>
            <w:tcW w:w="1710" w:type="dxa"/>
          </w:tcPr>
          <w:p w14:paraId="496A83E4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62, 68, 69.47, 78</w:t>
            </w:r>
          </w:p>
        </w:tc>
        <w:tc>
          <w:tcPr>
            <w:tcW w:w="1800" w:type="dxa"/>
          </w:tcPr>
          <w:p w14:paraId="16529BE5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61, 67, 68.59, 76</w:t>
            </w:r>
          </w:p>
        </w:tc>
        <w:tc>
          <w:tcPr>
            <w:tcW w:w="900" w:type="dxa"/>
          </w:tcPr>
          <w:p w14:paraId="7A336067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15A45" w14:paraId="46729E13" w14:textId="77777777" w:rsidTr="00987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2B3DCE8D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Family history of breast cancer (%, n=)</w:t>
            </w:r>
          </w:p>
        </w:tc>
        <w:tc>
          <w:tcPr>
            <w:tcW w:w="1710" w:type="dxa"/>
          </w:tcPr>
          <w:p w14:paraId="7D29B868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15% (119)</w:t>
            </w:r>
          </w:p>
        </w:tc>
        <w:tc>
          <w:tcPr>
            <w:tcW w:w="1800" w:type="dxa"/>
          </w:tcPr>
          <w:p w14:paraId="44946F08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12% (273)</w:t>
            </w:r>
          </w:p>
        </w:tc>
        <w:tc>
          <w:tcPr>
            <w:tcW w:w="900" w:type="dxa"/>
          </w:tcPr>
          <w:p w14:paraId="0D746C7D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15A45" w14:paraId="37FE2C28" w14:textId="77777777" w:rsidTr="009874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36270E41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Hormone co-medication (%, n=)</w:t>
            </w:r>
          </w:p>
        </w:tc>
        <w:tc>
          <w:tcPr>
            <w:tcW w:w="1710" w:type="dxa"/>
          </w:tcPr>
          <w:p w14:paraId="135A94CE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11% (87/778)</w:t>
            </w:r>
          </w:p>
        </w:tc>
        <w:tc>
          <w:tcPr>
            <w:tcW w:w="1800" w:type="dxa"/>
          </w:tcPr>
          <w:p w14:paraId="150B575D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12% (279/2326)</w:t>
            </w:r>
          </w:p>
        </w:tc>
        <w:tc>
          <w:tcPr>
            <w:tcW w:w="900" w:type="dxa"/>
          </w:tcPr>
          <w:p w14:paraId="6F234AEC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15A45" w14:paraId="2CFD3E43" w14:textId="77777777" w:rsidTr="00987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2CF0CE14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Alcohol ever use (%, n=)</w:t>
            </w:r>
          </w:p>
        </w:tc>
        <w:tc>
          <w:tcPr>
            <w:tcW w:w="1710" w:type="dxa"/>
          </w:tcPr>
          <w:p w14:paraId="2D1E9D0C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</w:p>
        </w:tc>
        <w:tc>
          <w:tcPr>
            <w:tcW w:w="1800" w:type="dxa"/>
          </w:tcPr>
          <w:p w14:paraId="0A7BAFA7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</w:p>
        </w:tc>
        <w:tc>
          <w:tcPr>
            <w:tcW w:w="900" w:type="dxa"/>
          </w:tcPr>
          <w:p w14:paraId="460E486C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15A45" w14:paraId="68045720" w14:textId="77777777" w:rsidTr="009874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0A4A60D1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          Yes</w:t>
            </w:r>
          </w:p>
        </w:tc>
        <w:tc>
          <w:tcPr>
            <w:tcW w:w="1710" w:type="dxa"/>
          </w:tcPr>
          <w:p w14:paraId="6270E88C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33% (254)</w:t>
            </w:r>
          </w:p>
        </w:tc>
        <w:tc>
          <w:tcPr>
            <w:tcW w:w="1800" w:type="dxa"/>
          </w:tcPr>
          <w:p w14:paraId="20962CA9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29% (666)</w:t>
            </w:r>
          </w:p>
        </w:tc>
        <w:tc>
          <w:tcPr>
            <w:tcW w:w="900" w:type="dxa"/>
          </w:tcPr>
          <w:p w14:paraId="3C3C1527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15A45" w14:paraId="51A6A5DC" w14:textId="77777777" w:rsidTr="00987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098F5E4A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           No</w:t>
            </w:r>
          </w:p>
        </w:tc>
        <w:tc>
          <w:tcPr>
            <w:tcW w:w="1710" w:type="dxa"/>
          </w:tcPr>
          <w:p w14:paraId="5C20F36E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46% (356)</w:t>
            </w:r>
          </w:p>
        </w:tc>
        <w:tc>
          <w:tcPr>
            <w:tcW w:w="1800" w:type="dxa"/>
          </w:tcPr>
          <w:p w14:paraId="7727A5CA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48% (1128)</w:t>
            </w:r>
          </w:p>
        </w:tc>
        <w:tc>
          <w:tcPr>
            <w:tcW w:w="900" w:type="dxa"/>
          </w:tcPr>
          <w:p w14:paraId="471026A0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15A45" w14:paraId="56F21DFE" w14:textId="77777777" w:rsidTr="009874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0135CBAE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          Not asked or missing data</w:t>
            </w:r>
          </w:p>
        </w:tc>
        <w:tc>
          <w:tcPr>
            <w:tcW w:w="1710" w:type="dxa"/>
          </w:tcPr>
          <w:p w14:paraId="07D39520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21% (168)</w:t>
            </w:r>
          </w:p>
        </w:tc>
        <w:tc>
          <w:tcPr>
            <w:tcW w:w="1800" w:type="dxa"/>
          </w:tcPr>
          <w:p w14:paraId="5B0CA7F8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23% (532)</w:t>
            </w:r>
          </w:p>
        </w:tc>
        <w:tc>
          <w:tcPr>
            <w:tcW w:w="900" w:type="dxa"/>
          </w:tcPr>
          <w:p w14:paraId="0F94B50B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15A45" w14:paraId="28F39BA1" w14:textId="77777777" w:rsidTr="00987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21757F8E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Blood pressure (mean of systolic/diastolic)</w:t>
            </w:r>
          </w:p>
        </w:tc>
        <w:tc>
          <w:tcPr>
            <w:tcW w:w="1710" w:type="dxa"/>
          </w:tcPr>
          <w:p w14:paraId="33AB1BBD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127/73</w:t>
            </w:r>
          </w:p>
        </w:tc>
        <w:tc>
          <w:tcPr>
            <w:tcW w:w="1800" w:type="dxa"/>
          </w:tcPr>
          <w:p w14:paraId="4654017E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128/72</w:t>
            </w:r>
          </w:p>
        </w:tc>
        <w:tc>
          <w:tcPr>
            <w:tcW w:w="900" w:type="dxa"/>
          </w:tcPr>
          <w:p w14:paraId="1FCA24D4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15A45" w14:paraId="3E5658C1" w14:textId="77777777" w:rsidTr="009874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24A63553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Diabetes</w:t>
            </w:r>
          </w:p>
        </w:tc>
        <w:tc>
          <w:tcPr>
            <w:tcW w:w="1710" w:type="dxa"/>
          </w:tcPr>
          <w:p w14:paraId="17586FB8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10%</w:t>
            </w:r>
          </w:p>
        </w:tc>
        <w:tc>
          <w:tcPr>
            <w:tcW w:w="1800" w:type="dxa"/>
          </w:tcPr>
          <w:p w14:paraId="36C2B305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9%</w:t>
            </w:r>
          </w:p>
        </w:tc>
        <w:tc>
          <w:tcPr>
            <w:tcW w:w="900" w:type="dxa"/>
          </w:tcPr>
          <w:p w14:paraId="665AA41A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15A45" w14:paraId="4237BFC2" w14:textId="77777777" w:rsidTr="00987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1197BFC1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Hyperlipidemia</w:t>
            </w:r>
          </w:p>
        </w:tc>
        <w:tc>
          <w:tcPr>
            <w:tcW w:w="1710" w:type="dxa"/>
          </w:tcPr>
          <w:p w14:paraId="05A40836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23%</w:t>
            </w:r>
          </w:p>
        </w:tc>
        <w:tc>
          <w:tcPr>
            <w:tcW w:w="1800" w:type="dxa"/>
          </w:tcPr>
          <w:p w14:paraId="00DBC2D5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23%</w:t>
            </w:r>
          </w:p>
        </w:tc>
        <w:tc>
          <w:tcPr>
            <w:tcW w:w="900" w:type="dxa"/>
          </w:tcPr>
          <w:p w14:paraId="09CE163C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15A45" w14:paraId="66E11B44" w14:textId="77777777" w:rsidTr="009874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6FC45126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710" w:type="dxa"/>
          </w:tcPr>
          <w:p w14:paraId="596A14E4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</w:p>
        </w:tc>
        <w:tc>
          <w:tcPr>
            <w:tcW w:w="1800" w:type="dxa"/>
          </w:tcPr>
          <w:p w14:paraId="55B052DB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</w:p>
        </w:tc>
        <w:tc>
          <w:tcPr>
            <w:tcW w:w="900" w:type="dxa"/>
          </w:tcPr>
          <w:p w14:paraId="68678834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81723">
              <w:rPr>
                <w:color w:val="auto"/>
              </w:rPr>
              <w:t>&gt;=0.01</w:t>
            </w:r>
          </w:p>
        </w:tc>
      </w:tr>
      <w:tr w:rsidR="00A15A45" w14:paraId="60AC85CA" w14:textId="77777777" w:rsidTr="009874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64DFDA84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710" w:type="dxa"/>
            <w:vAlign w:val="bottom"/>
          </w:tcPr>
          <w:p w14:paraId="7ACED97C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</w:p>
        </w:tc>
        <w:tc>
          <w:tcPr>
            <w:tcW w:w="1800" w:type="dxa"/>
            <w:vAlign w:val="bottom"/>
          </w:tcPr>
          <w:p w14:paraId="6C7A5A96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</w:p>
        </w:tc>
        <w:tc>
          <w:tcPr>
            <w:tcW w:w="900" w:type="dxa"/>
          </w:tcPr>
          <w:p w14:paraId="2CF2261A" w14:textId="77777777" w:rsidR="00A15A45" w:rsidRDefault="00A15A45" w:rsidP="0098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15A45" w14:paraId="5D883AF1" w14:textId="77777777" w:rsidTr="009874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</w:tcPr>
          <w:p w14:paraId="5595881F" w14:textId="77777777" w:rsidR="00A15A45" w:rsidRDefault="00A15A45" w:rsidP="009874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Breast cancer risk</w:t>
            </w:r>
          </w:p>
        </w:tc>
        <w:tc>
          <w:tcPr>
            <w:tcW w:w="1710" w:type="dxa"/>
            <w:vAlign w:val="bottom"/>
          </w:tcPr>
          <w:p w14:paraId="6494031F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1.542% (12/778)</w:t>
            </w:r>
          </w:p>
        </w:tc>
        <w:tc>
          <w:tcPr>
            <w:tcW w:w="1800" w:type="dxa"/>
            <w:vAlign w:val="bottom"/>
          </w:tcPr>
          <w:p w14:paraId="1D48B1C0" w14:textId="77777777" w:rsidR="00A15A45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0.516%(12/2326)</w:t>
            </w:r>
          </w:p>
        </w:tc>
        <w:tc>
          <w:tcPr>
            <w:tcW w:w="900" w:type="dxa"/>
          </w:tcPr>
          <w:p w14:paraId="08D7E566" w14:textId="3215CA40" w:rsidR="00A15A45" w:rsidRPr="00181723" w:rsidRDefault="00A15A45" w:rsidP="0098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0.004</w:t>
            </w:r>
            <w:r w:rsidR="00077274">
              <w:rPr>
                <w:color w:val="auto"/>
              </w:rPr>
              <w:t>7</w:t>
            </w:r>
            <w:bookmarkStart w:id="0" w:name="_GoBack"/>
            <w:bookmarkEnd w:id="0"/>
          </w:p>
        </w:tc>
      </w:tr>
    </w:tbl>
    <w:p w14:paraId="4E4A14EE" w14:textId="77777777" w:rsidR="00A15A45" w:rsidRDefault="00A15A45" w:rsidP="00A15A45"/>
    <w:p w14:paraId="0B11BF16" w14:textId="77777777" w:rsidR="009E78B3" w:rsidRDefault="009E78B3"/>
    <w:sectPr w:rsidR="009E78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A45"/>
    <w:rsid w:val="00077274"/>
    <w:rsid w:val="00144A59"/>
    <w:rsid w:val="009E78B3"/>
    <w:rsid w:val="00A1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9C9C8"/>
  <w15:docId w15:val="{62B44E33-45EA-4431-ADBA-E3F216295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A4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3">
    <w:name w:val="Light Shading Accent 3"/>
    <w:basedOn w:val="TableNormal"/>
    <w:uiPriority w:val="60"/>
    <w:rsid w:val="00A15A45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 Zhang</dc:creator>
  <cp:lastModifiedBy>lei Zhang</cp:lastModifiedBy>
  <cp:revision>2</cp:revision>
  <dcterms:created xsi:type="dcterms:W3CDTF">2020-02-11T17:08:00Z</dcterms:created>
  <dcterms:modified xsi:type="dcterms:W3CDTF">2020-02-11T17:08:00Z</dcterms:modified>
</cp:coreProperties>
</file>